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9A7D1C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OSNOVNA ŠKOLA AUGUSTA ŠENOE</w:t>
      </w:r>
    </w:p>
    <w:p w:rsidR="00675A93" w:rsidRPr="00D15707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 w:rsidR="009A7D1C">
        <w:rPr>
          <w:rFonts w:ascii="Arial" w:hAnsi="Arial" w:cs="Arial"/>
        </w:rPr>
        <w:t>, SELSKA CESTA 95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654260">
        <w:rPr>
          <w:rFonts w:ascii="Arial" w:hAnsi="Arial" w:cs="Arial"/>
          <w:sz w:val="18"/>
          <w:szCs w:val="18"/>
        </w:rPr>
        <w:t>400-01/16-01/09</w:t>
      </w:r>
    </w:p>
    <w:p w:rsidR="00675A93" w:rsidRDefault="00675A93" w:rsidP="00675A93">
      <w:pPr>
        <w:pStyle w:val="Bezproreda"/>
        <w:rPr>
          <w:rFonts w:ascii="Arial" w:hAnsi="Arial" w:cs="Arial"/>
          <w:spacing w:val="1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654260">
        <w:rPr>
          <w:rFonts w:ascii="Arial" w:hAnsi="Arial" w:cs="Arial"/>
          <w:spacing w:val="1"/>
          <w:sz w:val="18"/>
          <w:szCs w:val="18"/>
        </w:rPr>
        <w:t>251-187-01-16-01</w:t>
      </w:r>
    </w:p>
    <w:p w:rsidR="009A7D1C" w:rsidRPr="0098674E" w:rsidRDefault="00654260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Zagreb, 07</w:t>
      </w:r>
      <w:bookmarkStart w:id="0" w:name="_GoBack"/>
      <w:bookmarkEnd w:id="0"/>
      <w:r w:rsidR="009A7D1C">
        <w:rPr>
          <w:rFonts w:ascii="Arial" w:hAnsi="Arial" w:cs="Arial"/>
          <w:spacing w:val="1"/>
          <w:sz w:val="18"/>
          <w:szCs w:val="18"/>
        </w:rPr>
        <w:t>.03.2016.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="009A7D1C">
        <w:rPr>
          <w:rFonts w:ascii="Arial" w:hAnsi="Arial" w:cs="Arial"/>
          <w:sz w:val="18"/>
          <w:szCs w:val="18"/>
        </w:rPr>
        <w:t xml:space="preserve"> </w:t>
      </w:r>
      <w:r w:rsidR="009A7D1C">
        <w:rPr>
          <w:rFonts w:ascii="Arial" w:hAnsi="Arial" w:cs="Arial"/>
          <w:spacing w:val="-1"/>
          <w:sz w:val="18"/>
          <w:szCs w:val="18"/>
        </w:rPr>
        <w:t>58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9A7D1C">
        <w:rPr>
          <w:rFonts w:ascii="Arial" w:hAnsi="Arial" w:cs="Arial"/>
          <w:spacing w:val="-1"/>
          <w:sz w:val="18"/>
          <w:szCs w:val="18"/>
        </w:rPr>
        <w:t>OŠ Augusta Šenoe</w:t>
      </w:r>
      <w:r>
        <w:rPr>
          <w:rFonts w:ascii="Arial" w:hAnsi="Arial" w:cs="Arial"/>
          <w:spacing w:val="-1"/>
          <w:sz w:val="18"/>
          <w:szCs w:val="18"/>
        </w:rPr>
        <w:t>, ravnatel</w:t>
      </w:r>
      <w:r w:rsidR="009A7D1C">
        <w:rPr>
          <w:rFonts w:ascii="Arial" w:hAnsi="Arial" w:cs="Arial"/>
          <w:spacing w:val="-1"/>
          <w:sz w:val="18"/>
          <w:szCs w:val="18"/>
        </w:rPr>
        <w:t xml:space="preserve">jica Škole Ivana </w:t>
      </w:r>
      <w:proofErr w:type="spellStart"/>
      <w:r w:rsidR="009A7D1C">
        <w:rPr>
          <w:rFonts w:ascii="Arial" w:hAnsi="Arial" w:cs="Arial"/>
          <w:spacing w:val="-1"/>
          <w:sz w:val="18"/>
          <w:szCs w:val="18"/>
        </w:rPr>
        <w:t>Sauha</w:t>
      </w:r>
      <w:proofErr w:type="spellEnd"/>
      <w:r w:rsidR="009A7D1C">
        <w:rPr>
          <w:rFonts w:ascii="Arial" w:hAnsi="Arial" w:cs="Arial"/>
          <w:spacing w:val="-1"/>
          <w:sz w:val="18"/>
          <w:szCs w:val="18"/>
        </w:rPr>
        <w:t xml:space="preserve">, prof. 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9A7D1C">
        <w:rPr>
          <w:rFonts w:ascii="Arial" w:hAnsi="Arial" w:cs="Arial"/>
          <w:sz w:val="18"/>
          <w:szCs w:val="18"/>
        </w:rPr>
        <w:t>dinih službi OŠ Augusta Šenoe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9A7D1C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Prihodi koje Š</w:t>
      </w:r>
      <w:r w:rsidR="00675A93" w:rsidRPr="004D1158">
        <w:rPr>
          <w:rFonts w:ascii="Arial" w:hAnsi="Arial" w:cs="Arial"/>
          <w:sz w:val="18"/>
          <w:szCs w:val="18"/>
        </w:rPr>
        <w:t>kola naplaćuje su vlastiti prihodi od za</w:t>
      </w:r>
      <w:r w:rsidR="00675A93">
        <w:rPr>
          <w:rFonts w:ascii="Arial" w:hAnsi="Arial" w:cs="Arial"/>
          <w:sz w:val="18"/>
          <w:szCs w:val="18"/>
        </w:rPr>
        <w:t>kupa prostora.</w:t>
      </w:r>
      <w:r w:rsidR="00675A93"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9A7D1C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9A7D1C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9A7D1C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9A7D1C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9A7D1C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9A7D1C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9A7D1C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9A7D1C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9A7D1C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9A7D1C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9A7D1C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9A7D1C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9A7D1C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</w:t>
      </w:r>
      <w:r w:rsidR="009A7D1C">
        <w:rPr>
          <w:rFonts w:ascii="Arial" w:hAnsi="Arial" w:cs="Arial"/>
          <w:color w:val="000000"/>
          <w:sz w:val="18"/>
          <w:szCs w:val="18"/>
        </w:rPr>
        <w:t>dugovanja u visini većoj od 5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9A7D1C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9A7D1C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9A7D1C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9A7D1C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9A7D1C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9A7D1C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9A7D1C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9A7D1C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9A7D1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9A7D1C" w:rsidRDefault="009A7D1C" w:rsidP="009A7D1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Ravnateljica</w:t>
      </w:r>
    </w:p>
    <w:p w:rsidR="009A7D1C" w:rsidRPr="002D210D" w:rsidRDefault="009A7D1C" w:rsidP="009A7D1C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Ivana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Sauha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prof.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654260"/>
    <w:rsid w:val="00675A93"/>
    <w:rsid w:val="009A7D1C"/>
    <w:rsid w:val="00B343EE"/>
    <w:rsid w:val="00DD6575"/>
    <w:rsid w:val="00E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Racunovodstvo</cp:lastModifiedBy>
  <cp:revision>6</cp:revision>
  <cp:lastPrinted>2016-03-04T06:45:00Z</cp:lastPrinted>
  <dcterms:created xsi:type="dcterms:W3CDTF">2016-02-25T05:57:00Z</dcterms:created>
  <dcterms:modified xsi:type="dcterms:W3CDTF">2016-03-04T06:59:00Z</dcterms:modified>
</cp:coreProperties>
</file>